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001-41334</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RAIL VISION LTD.</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Ha’Tidhar St</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Ra’anana, 4366517 Israel</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hd w:fill="FFFFFF" w:val="clear"/>
        <w:bidi w:val="0"/>
        <w:jc w:val="center"/>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shd w:fill="FFFFFF" w:val="clear"/>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CONTENTS</w:t>
      </w:r>
    </w:p>
    <w:p>
      <w:pPr>
        <w:pStyle w:val="TextBody"/>
        <w:shd w:fill="FFFFFF" w:val="clear"/>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and incorporated herein is the Registrant’s press release issued on September 17, 2026, titled “Rail Vision Launches YardFlow™, its Leading AI Perception Solution for Industrial and Freight Railyard Operations.”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pPr>
      <w:r>
        <w:rPr>
          <w:rFonts w:ascii="Times New Roman;Times;Serif" w:hAnsi="Times New Roman;Times;Serif"/>
          <w:b w:val="false"/>
          <w:i w:val="false"/>
          <w:caps w:val="false"/>
          <w:smallCaps w:val="false"/>
          <w:sz w:val="20"/>
        </w:rPr>
        <w:t xml:space="preserve">The first, second, third and fifth paragraphs in the press release attached as Exhibit 99.1 are incorporated by reference into the Registrant’s Registration Statements on Form F-3 (File Nos. </w:t>
      </w:r>
      <w:hyperlink r:id="rId2">
        <w:r>
          <w:rPr>
            <w:rStyle w:val="InternetLink"/>
            <w:rFonts w:ascii="Times New Roman;Times;Serif" w:hAnsi="Times New Roman;Times;Serif"/>
            <w:b w:val="false"/>
            <w:i w:val="false"/>
            <w:caps w:val="false"/>
            <w:smallCaps w:val="false"/>
            <w:sz w:val="20"/>
          </w:rPr>
          <w:t>333-271068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333-272933</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333-277963</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333-278645</w:t>
        </w:r>
      </w:hyperlink>
      <w:r>
        <w:rPr>
          <w:rFonts w:ascii="Times New Roman;Times;Serif" w:hAnsi="Times New Roman;Times;Serif"/>
          <w:b w:val="false"/>
          <w:i w:val="false"/>
          <w:caps w:val="false"/>
          <w:smallCaps w:val="false"/>
          <w:sz w:val="20"/>
        </w:rPr>
        <w:t xml:space="preserve">) and Form S-8 (File Nos. </w:t>
      </w:r>
      <w:hyperlink r:id="rId6">
        <w:r>
          <w:rPr>
            <w:rStyle w:val="InternetLink"/>
            <w:rFonts w:ascii="Times New Roman;Times;Serif" w:hAnsi="Times New Roman;Times;Serif"/>
            <w:b w:val="false"/>
            <w:i w:val="false"/>
            <w:caps w:val="false"/>
            <w:smallCaps w:val="false"/>
            <w:sz w:val="20"/>
          </w:rPr>
          <w:t>333-265968</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333-281329</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333-286652</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w:t>
      </w:r>
    </w:p>
    <w:p>
      <w:pPr>
        <w:pStyle w:val="TextBody"/>
        <w:bidi w:val="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shd w:fill="FFFFFF" w:val="clear"/>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5"/>
        <w:gridCol w:w="60"/>
        <w:gridCol w:w="9290"/>
      </w:tblGrid>
      <w:tr>
        <w:trPr/>
        <w:tc>
          <w:tcPr>
            <w:tcW w:w="8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by Rail Vision Ltd. on September 17, 2026, titled “Rail Vision Launches YardFlow™, its Leading AI Perception Solution for Industrial and Freight Railyard Operations”</w:t>
              </w:r>
            </w:hyperlink>
          </w:p>
        </w:tc>
      </w:tr>
    </w:tbl>
    <w:p>
      <w:pPr>
        <w:pStyle w:val="TextBody"/>
        <w:shd w:fill="FFFFFF" w:val="clear"/>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shd w:fill="FFFFFF" w:val="clear"/>
        <w:bidi w:val="0"/>
        <w:jc w:val="center"/>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jc w:val="left"/>
        <w:rPr>
          <w:caps w:val="false"/>
          <w:smallCaps w:val="false"/>
        </w:rPr>
      </w:pPr>
      <w:r>
        <w:rPr>
          <w:caps w:val="false"/>
          <w:smallCaps w:val="false"/>
        </w:rPr>
        <w:t> </w:t>
      </w:r>
    </w:p>
    <w:tbl>
      <w:tblPr>
        <w:tblW w:w="4575" w:type="dxa"/>
        <w:jc w:val="left"/>
        <w:tblInd w:w="0" w:type="dxa"/>
        <w:tblLayout w:type="fixed"/>
        <w:tblCellMar>
          <w:top w:w="0" w:type="dxa"/>
          <w:left w:w="0" w:type="dxa"/>
          <w:bottom w:w="0" w:type="dxa"/>
          <w:right w:w="0" w:type="dxa"/>
        </w:tblCellMar>
      </w:tblPr>
      <w:tblGrid>
        <w:gridCol w:w="2135"/>
        <w:gridCol w:w="545"/>
        <w:gridCol w:w="189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17,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Ofer Naveh</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Naveh</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22383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2238375" cy="3619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Launches YardFlow™, its Leading AI Perception Solution for Industrial and Freight Railyard Operations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YardFlow brings Rail Vision’s perception technology to a broad range of rail operations and will support the Company’s expanding commercial collaboration with Railserve, a Marmon Rail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Ra’anana, Israel, September 17, 2026 (GLOBE NEWSWIRE) – Rail Vision Ltd. (Nasdaq: RVSN, FSE:C80) (“Rail Vision” or the “Company”), an early commercialization stage technology company transforming railway safety through advanced AI-integrated sensing systems, today announced the launch of </w:t>
      </w:r>
      <w:r>
        <w:rPr>
          <w:rFonts w:ascii="Times New Roman;Times;Serif" w:hAnsi="Times New Roman;Times;Serif"/>
          <w:b/>
          <w:i w:val="false"/>
          <w:caps w:val="false"/>
          <w:smallCaps w:val="false"/>
          <w:sz w:val="20"/>
        </w:rPr>
        <w:t>YardFlow™,</w:t>
      </w:r>
      <w:r>
        <w:rPr>
          <w:rFonts w:ascii="Times New Roman;Times;Serif" w:hAnsi="Times New Roman;Times;Serif"/>
          <w:b w:val="false"/>
          <w:i w:val="false"/>
          <w:caps w:val="false"/>
          <w:smallCaps w:val="false"/>
          <w:sz w:val="20"/>
        </w:rPr>
        <w:t xml:space="preserve"> its leading solution for industrial and freight railyards, designed to address a broad range of operational requirements across diverse yard environments.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existing </w:t>
      </w:r>
      <w:r>
        <w:rPr>
          <w:rFonts w:ascii="Times New Roman;Times;Serif" w:hAnsi="Times New Roman;Times;Serif"/>
          <w:b/>
          <w:i w:val="false"/>
          <w:caps w:val="false"/>
          <w:smallCaps w:val="false"/>
          <w:sz w:val="20"/>
        </w:rPr>
        <w:t>YardFlow Flex™</w:t>
      </w:r>
      <w:r>
        <w:rPr>
          <w:rFonts w:ascii="Times New Roman;Times;Serif" w:hAnsi="Times New Roman;Times;Serif"/>
          <w:b w:val="false"/>
          <w:i w:val="false"/>
          <w:caps w:val="false"/>
          <w:smallCaps w:val="false"/>
          <w:sz w:val="20"/>
        </w:rPr>
        <w:t xml:space="preserve"> (formerly ShuntingYard) remains available as a specialized multi-spectral option for special railyard applications and use cases in the industry, requiring enhanced performance in harsh weather and low-visibility conditions, providing customers with a choice tailored to their specific operational needs.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YardFlow will also support Rail Vision’s expanding commercial collaboration with Railserve, a Marmon Rail company. As previously announced, in 2024, Rail Vision and Railserve entered into a commercialization agreement for the deployment of the Company’s AI-based railyard systems and, in May 2026, signed a non-binding MOU to explore additional deployments, railcar mover applications, broader railyard solutions and other commercial opportunities. YardFlow is designed, among other applications, to address these types of applications as Rail Vision and Railserve continue to explore opportunities to expand their collaboration.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YardFlow</w:t>
      </w:r>
      <w:r>
        <w:rPr>
          <w:rFonts w:ascii="Times New Roman;Times;Serif" w:hAnsi="Times New Roman;Times;Serif"/>
          <w:b w:val="false"/>
          <w:i w:val="false"/>
          <w:caps w:val="false"/>
          <w:smallCaps w:val="false"/>
          <w:sz w:val="20"/>
        </w:rPr>
        <w:t xml:space="preserve"> was developed based on years of extensive experience and valuable customer feedback, mainly based on our ongoing collaboration with Railserve. We believe that these insights are helping us to set a new standard for the market,” said David BenDavid, Chief Executive Officer of Rail Vision. “We have optimized our platform to provide a high-performance and cost-effective solution tailored to the evolving needs of dynamic yard environments, enabling us to bring our technology to a much broader customer base.”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Powered by high-sensitivity electro-optical vision sensors and proprietary deep-learning algorithms, </w:t>
      </w:r>
      <w:r>
        <w:rPr>
          <w:rFonts w:ascii="Times New Roman;Times;Serif" w:hAnsi="Times New Roman;Times;Serif"/>
          <w:b/>
          <w:i w:val="false"/>
          <w:caps w:val="false"/>
          <w:smallCaps w:val="false"/>
          <w:sz w:val="20"/>
        </w:rPr>
        <w:t>YardFlow</w:t>
      </w:r>
      <w:r>
        <w:rPr>
          <w:rFonts w:ascii="Times New Roman;Times;Serif" w:hAnsi="Times New Roman;Times;Serif"/>
          <w:b w:val="false"/>
          <w:i w:val="false"/>
          <w:caps w:val="false"/>
          <w:smallCaps w:val="false"/>
          <w:sz w:val="20"/>
        </w:rPr>
        <w:t xml:space="preserve"> detects on-track or near-track hazards at distances of up to 200 meters (650 ft) and provides real-time alerts to help operators prevent incidents and maintain continuous switching operations. Its compact, modular structure enables simple installation across switching locomotives and railcar movers in freight and industrial rail operations, while built-in video recording and analytics provide actionable operational insights.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w:t>
      </w:r>
      <w:r>
        <w:rPr>
          <w:rFonts w:ascii="Times New Roman;Times;Serif" w:hAnsi="Times New Roman;Times;Serif"/>
          <w:b/>
          <w:i w:val="false"/>
          <w:caps w:val="false"/>
          <w:smallCaps w:val="false"/>
          <w:sz w:val="20"/>
        </w:rPr>
        <w:t>YardFlow</w:t>
      </w:r>
      <w:r>
        <w:rPr>
          <w:rFonts w:ascii="Times New Roman;Times;Serif" w:hAnsi="Times New Roman;Times;Serif"/>
          <w:b w:val="false"/>
          <w:i w:val="false"/>
          <w:caps w:val="false"/>
          <w:smallCaps w:val="false"/>
          <w:sz w:val="20"/>
        </w:rPr>
        <w:t xml:space="preserve">, visit </w:t>
      </w:r>
      <w:r>
        <w:rPr>
          <w:rFonts w:ascii="Times New Roman;Times;Serif" w:hAnsi="Times New Roman;Times;Serif"/>
          <w:b w:val="false"/>
          <w:i w:val="false"/>
          <w:caps w:val="false"/>
          <w:smallCaps w:val="false"/>
          <w:sz w:val="20"/>
          <w:u w:val="single"/>
        </w:rPr>
        <w:t>railvision.io/yardflow/</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Rail Vision Ltd.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(Nasdaq: RVSN, FSE: C80) is an early commercialization stage technology company transforming railway safety through advanced AI-integrated sensing systems. The Company develops and commercializes proprietary, electro-optic platforms that provide extended-range situational awareness and real-time hazard detection. Using machine learning algorithms to identify and classify obstacles, Rail Vision’s technology enhances safety, improves operational efficiency, and supports continuity across deployments.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cloud-based platform complements its products by transforming railway operational data into actionable insights that help optimize performance, reduce downtime, and improve safety. As the Company expands its global footprint, it delivers AI-driven perception that supports safer operations, reduces operational risk, and enables the transition to fully autonomous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holds a 51% stake in Quantum Transportation, which has an exclusive sub-license for rail technologies under an innovative pending patent in quantum error correction owned by Ramot, the technology transfer company of Tel Aviv University.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https://www.railvision.io/</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the expected commercialization, deployment, capabilities, performance and benefits of YardFlow; the potential expansion of the Company’s collaboration with Railserve and related commercial opportunities; the ability of YardFlow to serve a broad range of railyard applications; and the Company’s future business plans, objectives and growth opportunities.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(“SEC”), including, but not limited to, the risks detailed in the Company’s annual report on Form 20-F for the fiscal year ended December 31, 2025, filed with the SEC on March 31,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Rail Vision is not responsible for the contents of third-party websites.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Michal Efraty</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investors@railvision.io</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905/000121390023025864/ea175195-f3_railvision.htm" TargetMode="External"/><Relationship Id="rId3" Type="http://schemas.openxmlformats.org/officeDocument/2006/relationships/hyperlink" Target="https://www.sec.gov/Archives/edgar/data/1743905/000121390023051701/ea180682-f3_railvision.htm" TargetMode="External"/><Relationship Id="rId4" Type="http://schemas.openxmlformats.org/officeDocument/2006/relationships/hyperlink" Target="https://www.sec.gov/Archives/edgar/data/1743905/000121390024022842/ea0201842-f3_railvision.htm" TargetMode="External"/><Relationship Id="rId5" Type="http://schemas.openxmlformats.org/officeDocument/2006/relationships/hyperlink" Target="https://www.sec.gov/Archives/edgar/data/1743905/000121390024032532/ea0203698-f3_railvision.htm" TargetMode="External"/><Relationship Id="rId6" Type="http://schemas.openxmlformats.org/officeDocument/2006/relationships/hyperlink" Target="https://www.sec.gov/Archives/edgar/data/1743905/000121390022036668/ea162230-s8_railvision.htm" TargetMode="External"/><Relationship Id="rId7" Type="http://schemas.openxmlformats.org/officeDocument/2006/relationships/hyperlink" Target="https://www.sec.gov/Archives/edgar/data/1743905/000121390024066109/ea0210698-s8_railvision.htm" TargetMode="External"/><Relationship Id="rId8" Type="http://schemas.openxmlformats.org/officeDocument/2006/relationships/hyperlink" Target="https://www.sec.gov/Archives/edgar/data/1743905/000164117225005552/forms-8.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1179</Words>
  <Characters>7333</Characters>
  <CharactersWithSpaces>8527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