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Foreign Private Issuer</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13a-16 or 15d-16</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September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001-41334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u w:val="single"/>
        </w:rPr>
      </w:pPr>
      <w:r>
        <w:rPr>
          <w:rFonts w:ascii="Times New Roman;Times;Serif" w:hAnsi="Times New Roman;Times;Serif"/>
          <w:b/>
          <w:i w:val="false"/>
          <w:caps w:val="false"/>
          <w:smallCaps w:val="false"/>
          <w:sz w:val="36"/>
          <w:u w:val="single"/>
        </w:rPr>
        <w:t>RAIL VISION LTD.</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Ha’Tidhar St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Ra’anana, 4366517 Israel</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1100"/>
        <w:gridCol w:w="60"/>
        <w:gridCol w:w="1100"/>
      </w:tblGrid>
      <w:tr>
        <w:trPr/>
        <w:tc>
          <w:tcPr>
            <w:tcW w:w="11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40-F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CONTENTS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hereto and incorporated herein is the Registrant’s press release issued on September 3, 2026, titled “Rail Vision Selected for U.S. Rail Industry Testing Program, Advancing AI-Powered Technology from Roadmap to Real-World Evaluation.”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The first four paragraphs in the press release attached as Exhibit 99.1 are incorporated by reference into the Registrant’s Registration Statements on Form F-3 (File Nos. </w:t>
      </w:r>
      <w:hyperlink r:id="rId2">
        <w:r>
          <w:rPr>
            <w:rStyle w:val="InternetLink"/>
            <w:rFonts w:ascii="Times New Roman;Times;Serif" w:hAnsi="Times New Roman;Times;Serif"/>
            <w:b w:val="false"/>
            <w:i w:val="false"/>
            <w:caps w:val="false"/>
            <w:smallCaps w:val="false"/>
            <w:sz w:val="20"/>
          </w:rPr>
          <w:t>333-271068</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333-272933</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333-277963</w:t>
        </w:r>
      </w:hyperlink>
      <w:r>
        <w:rPr>
          <w:rFonts w:ascii="Times New Roman;Times;Serif" w:hAnsi="Times New Roman;Times;Serif"/>
          <w:b w:val="false"/>
          <w:i w:val="false"/>
          <w:caps w:val="false"/>
          <w:smallCaps w:val="false"/>
          <w:sz w:val="20"/>
        </w:rPr>
        <w:t xml:space="preserve"> and </w:t>
      </w:r>
      <w:hyperlink r:id="rId5">
        <w:r>
          <w:rPr>
            <w:rStyle w:val="InternetLink"/>
            <w:rFonts w:ascii="Times New Roman;Times;Serif" w:hAnsi="Times New Roman;Times;Serif"/>
            <w:b w:val="false"/>
            <w:i w:val="false"/>
            <w:caps w:val="false"/>
            <w:smallCaps w:val="false"/>
            <w:sz w:val="20"/>
          </w:rPr>
          <w:t>333-278645</w:t>
        </w:r>
      </w:hyperlink>
      <w:r>
        <w:rPr>
          <w:rFonts w:ascii="Times New Roman;Times;Serif" w:hAnsi="Times New Roman;Times;Serif"/>
          <w:b w:val="false"/>
          <w:i w:val="false"/>
          <w:caps w:val="false"/>
          <w:smallCaps w:val="false"/>
          <w:sz w:val="20"/>
        </w:rPr>
        <w:t xml:space="preserve">) and Form S-8 (File Nos. </w:t>
      </w:r>
      <w:hyperlink r:id="rId6">
        <w:r>
          <w:rPr>
            <w:rStyle w:val="InternetLink"/>
            <w:rFonts w:ascii="Times New Roman;Times;Serif" w:hAnsi="Times New Roman;Times;Serif"/>
            <w:b w:val="false"/>
            <w:i w:val="false"/>
            <w:caps w:val="false"/>
            <w:smallCaps w:val="false"/>
            <w:sz w:val="20"/>
          </w:rPr>
          <w:t>333-265968</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333-281329</w:t>
        </w:r>
      </w:hyperlink>
      <w:r>
        <w:rPr>
          <w:rFonts w:ascii="Times New Roman;Times;Serif" w:hAnsi="Times New Roman;Times;Serif"/>
          <w:b w:val="false"/>
          <w:i w:val="false"/>
          <w:caps w:val="false"/>
          <w:smallCaps w:val="false"/>
          <w:sz w:val="20"/>
        </w:rPr>
        <w:t xml:space="preserve"> and </w:t>
      </w:r>
      <w:hyperlink r:id="rId8">
        <w:r>
          <w:rPr>
            <w:rStyle w:val="InternetLink"/>
            <w:rFonts w:ascii="Times New Roman;Times;Serif" w:hAnsi="Times New Roman;Times;Serif"/>
            <w:b w:val="false"/>
            <w:i w:val="false"/>
            <w:caps w:val="false"/>
            <w:smallCaps w:val="false"/>
            <w:sz w:val="20"/>
          </w:rPr>
          <w:t>333-286652</w:t>
        </w:r>
      </w:hyperlink>
      <w:r>
        <w:rPr>
          <w:rFonts w:ascii="Times New Roman;Times;Serif" w:hAnsi="Times New Roman;Times;Serif"/>
          <w:b w:val="false"/>
          <w:i w:val="false"/>
          <w:caps w:val="false"/>
          <w:smallCaps w:val="false"/>
          <w:sz w:val="20"/>
        </w:rPr>
        <w:t>), filed with the Securities and Exchange Commission, to be a part thereof from the date on which this report is submitted, to the extent not superseded by documents or reports subsequently filed or furnished.</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shd w:fill="FFFFFF" w:val="clear"/>
        </w:rPr>
      </w:pPr>
      <w:r>
        <w:rPr>
          <w:rFonts w:ascii="Times New Roman;Times;Serif" w:hAnsi="Times New Roman;Times;Serif"/>
          <w:b/>
          <w:i w:val="false"/>
          <w:caps w:val="false"/>
          <w:smallCaps w:val="false"/>
          <w:sz w:val="20"/>
          <w:u w:val="single"/>
          <w:shd w:fill="FFFFFF" w:val="clear"/>
        </w:rPr>
        <w:t>EXHIBIT INDEX</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36"/>
        <w:gridCol w:w="60"/>
        <w:gridCol w:w="9309"/>
      </w:tblGrid>
      <w:tr>
        <w:trPr/>
        <w:tc>
          <w:tcPr>
            <w:tcW w:w="83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3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9"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u w:val="single"/>
                </w:rPr>
                <w:t>Press release issued by Rail Vision Ltd. on September 3, 2026, titled “Rail Vision Selected for U.S. Rail Industry Testing Program, Advancing AI-Powered Technology from Roadmap to Real-World Evaluation”</w:t>
              </w:r>
            </w:hyperlink>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515" w:type="dxa"/>
        <w:jc w:val="left"/>
        <w:tblInd w:w="0" w:type="dxa"/>
        <w:tblLayout w:type="fixed"/>
        <w:tblCellMar>
          <w:top w:w="0" w:type="dxa"/>
          <w:left w:w="0" w:type="dxa"/>
          <w:bottom w:w="0" w:type="dxa"/>
          <w:right w:w="0" w:type="dxa"/>
        </w:tblCellMar>
      </w:tblPr>
      <w:tblGrid>
        <w:gridCol w:w="2030"/>
        <w:gridCol w:w="590"/>
        <w:gridCol w:w="1895"/>
      </w:tblGrid>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Rail Vision Ltd.</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3, 2026</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Ofer Naveh</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Ofer Naveh</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207135" cy="1511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9"/>
                    <a:stretch>
                      <a:fillRect/>
                    </a:stretch>
                  </pic:blipFill>
                  <pic:spPr bwMode="auto">
                    <a:xfrm>
                      <a:off x="0" y="0"/>
                      <a:ext cx="1207135" cy="15113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EFEFE"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Rail Vision Selected for U.S. Rail Industry Testing Program, Advancing AI-Powered Technology from Roadmap to Real-World Evaluation</w:t>
      </w:r>
    </w:p>
    <w:p>
      <w:pPr>
        <w:pStyle w:val="TextBody"/>
        <w:shd w:fill="FEFEFE" w:val="clear"/>
        <w:bidi w:val="0"/>
        <w:spacing w:before="0" w:after="0"/>
        <w:ind w:left="0" w:right="0" w:hanging="0"/>
        <w:jc w:val="center"/>
        <w:rPr>
          <w:caps w:val="false"/>
          <w:smallCaps w:val="false"/>
        </w:rPr>
      </w:pPr>
      <w:r>
        <w:rPr>
          <w:caps w:val="false"/>
          <w:smallCaps w:val="false"/>
        </w:rPr>
        <w:t> </w:t>
      </w:r>
    </w:p>
    <w:p>
      <w:pPr>
        <w:pStyle w:val="TextBody"/>
        <w:shd w:fill="FEFEFE"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testing is part of the TCCO Technology Roadmap Program, managed by MxV Rail under the Association of American Railroads, introducing Rail Vision’s AI-powered perception technology to Class I railroads.</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Ra’anana, Israel, September 3, 2026 (GLOBE NEWSWIRE) – Rail Vision Ltd. (Nasdaq: RVSN, FSE:C80) (“Rail Vision” or the “Company”), an early commercialization stage technology company transforming railway safety through advanced AI-integrated sensing systems, today announced its selection for MxV Rail’s locomotive sensor pre-integration testing program. The initiative directly supports the North American freight rail industry’s development of Restricted Speed Enforcement (“RSE”) capabilities, an important building block for the rail industry’s transition toward increased automation. MxV Rail is a subsidiary of the Association of American Railroads (“AAR”).</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upcoming testing marks a key progression in Rail Vision’s collaboration with MxV Rail’s Train Control, Communications, and Operations (“TCCO”) committee, following its initial inclusion in the Technology Roadmap Program reported in December 2024. This testing phase transitions Rail Vision from participation in the broader technology roadmap into active real-world evaluation of its sensor capabilities.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research and testing subsidiary of the AAR, MxV Rail conducts railroad equipment testing and provides training for U.S. member railroads, while also supporting the development of industry requirements and standards and advancing rail safety across North America.</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RSE represents a critical growth catalyst for rail automation, supplementing traditional manual monitoring with automated perception. Participating in this program is expected to provide Rail Vision’s AI-powered perception technology with an opportunity to be evaluated by Class I railroads, positioning the Company to help set performance standards and potentially capture long-term demand as North American operators increasingly leverage technology to improve operating efficiency and safety.</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Being selected for MxV Rail’s testing program is an important milestone for Rail Vision,” said David BenDavid, Chief Executive Officer of Rail Vision. “This evaluation moves us beyond preliminary frameworks and places our advanced perception technology directly in front of the industry’s primary decision-makers. We believe the testing will demonstrate the performance and capabilities of our technology in real-world rail operating environments, reinforcing Rail Vision’s position at the forefront of next-generation rail safety and automation. As Class I operators move toward Restricted Speed Enforcement and broader automation, we believe that we are well positioned to support this transition and help define the performance standards for the next generation of rail safety.”</w:t>
      </w:r>
    </w:p>
    <w:p>
      <w:pPr>
        <w:pStyle w:val="TextBody"/>
        <w:shd w:fill="FEFEFE"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Rail Vision Ltd.</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Rail Vision (Nasdaq: RVSN, FSE: C80) is an early commercialization stage technology company transforming railway safety through advanced AI-integrated sensing systems. The Company develops and commercializes proprietary, multi-spectral electro-optic platforms that provide extended-range situational awareness and real-time hazard detection. Using machine learning algorithms to identify and classify obstacles, Rail Vision’s technology enhances safety, improves operational efficiency, and supports continuity across deployments.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cloud-based platform complements its products by transforming railway operational data into actionable insights that help optimize performance, reduce downtime, and improve safety. As the Company expands its global footprint, it delivers AI-driven perception that supports safer operations, reduces operational risk, and enables the transition to fully autonomous operations.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Rail Vision holds a 51% stake in Quantum Transportation, which has an exclusive sub-license for rail technologies under an innovative pending patent in quantum error correction owned by Ramot, the technology transfer company of Tel Aviv University.</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https://www.railvision.io/</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EFEFE" w:val="clear"/>
        <w:bidi w:val="0"/>
        <w:spacing w:before="0" w:after="0"/>
        <w:ind w:left="0" w:right="0" w:hanging="0"/>
        <w:jc w:val="left"/>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and other securities laws. Words such as “expects,” “anticipates,” “intends,” “plans,” “believes,” “seeks,” “estimates” and similar expressions or variations of such words are intended to identify forward-looking statements. For example, the Company is using forward-looking statements when it discusses the anticipated testing of its technology under the MxV Rail program; the potential exposure of its technology to North American freight railroads; the ability of its technology to support Restricted Speed Enforcement, increased rail automation and enhanced rail safety; the Company’s potential contribution to evolving industry requirements or performance standards; the potential commercial opportunities and demand that may result from participation in the program; and its belief that it is well positioned to support the transition to next-generation rail safety and automation and help define the performance standards for the next generation of rail safety. Such expectations, beliefs and projections are expressed in good faith. However, there can be no assurance that management’s expectations, beliefs and projections will be achieved, and actual results may differ materially from what is expressed in or indicated by the forward-looking statements. Forward-looking statements are subject to risks and uncertainties that could cause actual performance or results to differ materially from those expressed in the forward-looking statements. For a more detailed description of the risks and uncertainties affecting the Company, reference is made to the Company’s reports filed from time to time with the Securities and Exchange Commission (“SEC”), including, but not limited to, the risks detailed in the Company’s annual report on Form 20-F for the fiscal year ended December 31, 2025, filed with the SEC on March 31, 2026. Forward-looking statements speak only as of the date the statements are made. The Company assumes no obligation to update forward-looking statements to reflect actual results, subsequent events or circumstances, changes in assumptions or changes in other factors affecting forward-looking information except to the extent required by applicable securities laws. If the Company does update one or more forward-looking statements, no inference should be drawn that the Company will make additional updates with respect thereto or with respect to other forward-looking statements. References and links to websites have been provided as a convenience, and the information contained on such websites is not incorporated by reference into this press release. Rail Vision is not responsible for the contents of third-party websites.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Michal Efraty</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investors@railvision.io</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3905/000121390023025864/ea175195-f3_railvision.htm" TargetMode="External"/><Relationship Id="rId3" Type="http://schemas.openxmlformats.org/officeDocument/2006/relationships/hyperlink" Target="https://www.sec.gov/Archives/edgar/data/1743905/000121390023051701/ea180682-f3_railvision.htm" TargetMode="External"/><Relationship Id="rId4" Type="http://schemas.openxmlformats.org/officeDocument/2006/relationships/hyperlink" Target="https://www.sec.gov/Archives/edgar/data/1743905/000121390024022842/ea0201842-f3_railvision.htm" TargetMode="External"/><Relationship Id="rId5" Type="http://schemas.openxmlformats.org/officeDocument/2006/relationships/hyperlink" Target="https://www.sec.gov/Archives/edgar/data/1743905/000121390024032532/ea0203698-f3_railvision.htm" TargetMode="External"/><Relationship Id="rId6" Type="http://schemas.openxmlformats.org/officeDocument/2006/relationships/hyperlink" Target="https://www.sec.gov/Archives/edgar/data/1743905/000121390022036668/ea162230-s8_railvision.htm" TargetMode="External"/><Relationship Id="rId7" Type="http://schemas.openxmlformats.org/officeDocument/2006/relationships/hyperlink" Target="https://www.sec.gov/Archives/edgar/data/1743905/000121390024066109/ea0210698-s8_railvision.htm" TargetMode="External"/><Relationship Id="rId8" Type="http://schemas.openxmlformats.org/officeDocument/2006/relationships/hyperlink" Target="https://www.sec.gov/Archives/edgar/data/1743905/000164117225005552/forms-8.htm" TargetMode="External"/><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1246</Words>
  <Characters>7683</Characters>
  <CharactersWithSpaces>8946</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