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Commission file number: 001-41334</w:t>
      </w:r>
    </w:p>
    <w:p>
      <w:pPr>
        <w:spacing w:after="0" w:line="196"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u w:val="single" w:color="auto"/>
          <w:color w:val="auto"/>
        </w:rPr>
        <w:t>RAIL VISION LTD.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15 Ha’Tidhar St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Ra’anana, 4366517 Israel</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4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Attached hereto and incorporated herein is the Registrant’s press release issued on June 24, 2026, titled “Rail Vision Announces Recent Major Achievements with Industry Leaders in the US and Local Markets.”</w:t>
      </w:r>
    </w:p>
    <w:p>
      <w:pPr>
        <w:spacing w:after="0" w:line="162" w:lineRule="exact"/>
        <w:rPr>
          <w:sz w:val="20"/>
          <w:szCs w:val="20"/>
          <w:color w:val="auto"/>
        </w:rPr>
      </w:pPr>
    </w:p>
    <w:p>
      <w:pPr>
        <w:jc w:val="both"/>
        <w:ind w:firstLine="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two paragraphs in the press release attached as Exhibit 99.1 are incorporated by reference into the Registrant’s Registration Statements on Form F-3 (File Nos. </w:t>
      </w:r>
      <w:hyperlink r:id="rId13">
        <w:r>
          <w:rPr>
            <w:rFonts w:ascii="Times New Roman" w:cs="Times New Roman" w:eastAsia="Times New Roman" w:hAnsi="Times New Roman"/>
            <w:sz w:val="18"/>
            <w:szCs w:val="18"/>
            <w:u w:val="single" w:color="auto"/>
            <w:color w:val="0000EE"/>
          </w:rPr>
          <w:t>333-271068</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333-272933</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333-277963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6">
        <w:r>
          <w:rPr>
            <w:rFonts w:ascii="Times New Roman" w:cs="Times New Roman" w:eastAsia="Times New Roman" w:hAnsi="Times New Roman"/>
            <w:sz w:val="18"/>
            <w:szCs w:val="18"/>
            <w:u w:val="single" w:color="auto"/>
            <w:color w:val="0000EE"/>
          </w:rPr>
          <w:t>333-278645</w:t>
        </w:r>
      </w:hyperlink>
      <w:r>
        <w:rPr>
          <w:rFonts w:ascii="Times New Roman" w:cs="Times New Roman" w:eastAsia="Times New Roman" w:hAnsi="Times New Roman"/>
          <w:sz w:val="18"/>
          <w:szCs w:val="18"/>
          <w:color w:val="auto"/>
        </w:rPr>
        <w:t xml:space="preserve">) and Form S-8 (File Nos. </w:t>
      </w:r>
      <w:hyperlink r:id="rId17">
        <w:r>
          <w:rPr>
            <w:rFonts w:ascii="Times New Roman" w:cs="Times New Roman" w:eastAsia="Times New Roman" w:hAnsi="Times New Roman"/>
            <w:sz w:val="18"/>
            <w:szCs w:val="18"/>
            <w:u w:val="single" w:color="auto"/>
            <w:color w:val="0000EE"/>
          </w:rPr>
          <w:t>333-265968</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333-281329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9">
        <w:r>
          <w:rPr>
            <w:rFonts w:ascii="Times New Roman" w:cs="Times New Roman" w:eastAsia="Times New Roman" w:hAnsi="Times New Roman"/>
            <w:sz w:val="18"/>
            <w:szCs w:val="18"/>
            <w:u w:val="single" w:color="auto"/>
            <w:color w:val="0000EE"/>
          </w:rPr>
          <w:t>333-286652</w:t>
        </w:r>
      </w:hyperlink>
      <w:r>
        <w:rPr>
          <w:rFonts w:ascii="Times New Roman" w:cs="Times New Roman" w:eastAsia="Times New Roman" w:hAnsi="Times New Roman"/>
          <w:sz w:val="18"/>
          <w:szCs w:val="18"/>
          <w:color w:val="auto"/>
        </w:rPr>
        <w:t>), filed with the Securities and Exchange Commission, to be a part thereof from the date on which this report is submitted, to the extent not superseded by documents or reports subsequently filed or furnished.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spacing w:after="0" w:line="200" w:lineRule="exact"/>
        <w:rPr>
          <w:sz w:val="20"/>
          <w:szCs w:val="20"/>
          <w:color w:val="auto"/>
        </w:rPr>
      </w:pPr>
    </w:p>
    <w:p>
      <w:pPr>
        <w:spacing w:after="0" w:line="23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Exhibit No.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0" w:lineRule="exact"/>
        <w:rPr>
          <w:sz w:val="20"/>
          <w:szCs w:val="20"/>
          <w:color w:val="auto"/>
        </w:rPr>
      </w:pPr>
      <w:r>
        <w:rPr>
          <w:sz w:val="20"/>
          <w:szCs w:val="20"/>
          <w:color w:val="auto"/>
        </w:rPr>
        <w:br w:type="column"/>
      </w:r>
    </w:p>
    <w:p>
      <w:pPr>
        <w:ind w:left="414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0000EE"/>
        </w:rPr>
        <w:t>Press release issued by Rail Vision Ltd. on June 24, 2026, titled “Rail Vision Announces Recent Major Achievements with Industry Leaders in the US and Local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-296545</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251460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80" w:space="200"/>
            <w:col w:w="1046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Rail Vision Ltd.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24,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Ofer Naveh</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Ofer Naveh</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014220"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20142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Rail Vision Announces Recent Major Achievements with Industry Leaders in the US and Local Markets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Successfully Completes ShuntingYard field testing with Israel Railways and Advances Potential Commercialization Discussions.</w:t>
      </w:r>
    </w:p>
    <w:p>
      <w:pPr>
        <w:spacing w:after="0" w:line="225" w:lineRule="exact"/>
        <w:rPr>
          <w:sz w:val="20"/>
          <w:szCs w:val="20"/>
          <w:color w:val="auto"/>
        </w:rPr>
      </w:pPr>
    </w:p>
    <w:p>
      <w:pPr>
        <w:jc w:val="center"/>
        <w:ind w:left="340"/>
        <w:spacing w:after="0" w:line="282" w:lineRule="auto"/>
        <w:rPr>
          <w:sz w:val="20"/>
          <w:szCs w:val="20"/>
          <w:color w:val="auto"/>
        </w:rPr>
      </w:pPr>
      <w:r>
        <w:rPr>
          <w:rFonts w:ascii="Times New Roman" w:cs="Times New Roman" w:eastAsia="Times New Roman" w:hAnsi="Times New Roman"/>
          <w:sz w:val="18"/>
          <w:szCs w:val="18"/>
          <w:color w:val="auto"/>
        </w:rPr>
        <w:t>Rail Vision and Railserve, a Marmon Rail Company, Recently Signed MOU to Expand Collaboration and Integrate Rail Vision Technology into Railserve’s Commercially Launched Industrial Railyard Safety System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Ra’anana, Israel, June 24, 2026 (GLOBE NEWSWIRE) – Rail Vision Ltd. (Nasdaq: RVSN, FSE:C80) (“Rail Vision” or the “Company”), an early commercialization stage technology company transforming railway safety through advanced AI-integrated sensing systems, announced today the successful completion of its ShuntingYard field testing with Israel Railways. This field test marks another significant milestone in the collaboration between the two organizations, building on the deployment of Rail Vision’s MainLine systems on Israel Railways locomotives.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additional successful field testing with Israel Railways, evaluated Rail Vision’s ShuntingYard system during daily shunting activities, with locomotive drivers and operational personnel assessing its performance in active rail yard environments. According to feedback received throughout the evaluation, Israel Railways’ drivers expressed high satisfaction with the system’s performance and its ability to enhance situational awareness during operations. The field testing demonstrated the system’s capability to detect and classify potential obstacles in real time, helping operators maintain visibility and awareness in complex rail yard environments and under challenging lighting conditions.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the successful completion of the field testing, Rail Vision and Israel Railways have entered into discussions regarding the potential commercialization and deployment of the ShuntingYard system.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recently announced another important milestone, signing a non-binding memorandum of understanding (MOU) with Railserve Inc. (“Railserve”), a Marmon Rail Company and a leading North American industrial railyard services company. The ShuntingYard system was integrated into YardGUARD, Railserve’s industrial railyard safety system, recently introduced for commercial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83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ShuntingYard system serves as a core technology within WatchGUARD, Railserve’s situational awareness and obstacle detection solution, which is a component of its broader safety intelligence system.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successful completion of the ShuntingYard field testing with Israel Railways, together with our expanded collaboration with Railserve, represents a major advancement for our ShuntingYard product,” said David BenDavid, CEO of Rail Vision. “Beyond delivering operational excellence, we are seeing strong positive feedback from our customers and clear evidence of real-world results. It is particularly encouraging to see leading industry partners repeatedly choosing our technology, validating our AI-powered solutions as the preferred choice for enhancing safety and efficiency in rail yards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937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4937760"/>
                    </a:xfrm>
                    <a:prstGeom prst="rect">
                      <a:avLst/>
                    </a:prstGeom>
                    <a:noFill/>
                  </pic:spPr>
                </pic:pic>
              </a:graphicData>
            </a:graphic>
          </wp:anchor>
        </w:drawing>
        <w:t>About Rail Vision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Rail Vision (Nasdaq: RVSN, FSE: C80) is an early commercialization stage technology company transforming railway safety through advanced AI-integrated sensing systems. The Company develops and commercializes proprietary, multi-spectral electro-optic platforms that provide extended-range situational awareness and real-time hazard detection. Using machine learning algorithms to identify and classify obstacles, Rail Vision’s technology enhances safety, improves operational efficiency, and supports continuity across deployments.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cloud-based platform complements its products by transforming railway operational data into actionable insights that help optimize performance, reduce downtime, and improve safety. As the Company expands its global footprint, it delivers AI-driven perception that supports safer operations, reduces operational risk, and enables the transition to fully autonomous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Rail Vision holds a 51% stake in Quantum Transportation, which has an exclusive sub-license for rail technologies under an innovative pending patent in quantum error correction owned by Ramot, the technology transfer company of Tel Aviv University.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https://www.railvision.io/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For example, the Company is using forward-looking statements when it discusses the potential commercialization and deployment of the ShuntingYard system and the ongoing discussions between Rail Vision and each of Israel Railways and Railserve.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(“SEC”), including, but not limited to, the risks detailed in the Company’s annual report on Form 20-F for the fiscal year ended December 31, 2025, filed with the SEC on March 31, 2026.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Rail Vision is not responsible for the contents of third-party websites.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investors@railvision.io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jpe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13" Type="http://schemas.openxmlformats.org/officeDocument/2006/relationships/hyperlink" Target="https://www.sec.gov/Archives/edgar/data/1743905/000121390023025864/ea175195-f3_railvision.htm" TargetMode="External"/><Relationship Id="rId14" Type="http://schemas.openxmlformats.org/officeDocument/2006/relationships/hyperlink" Target="https://www.sec.gov/Archives/edgar/data/1743905/000121390023051701/ea180682-f3_railvision.htm" TargetMode="External"/><Relationship Id="rId15" Type="http://schemas.openxmlformats.org/officeDocument/2006/relationships/hyperlink" Target="https://www.sec.gov/Archives/edgar/data/1743905/000121390024022842/ea0201842-f3_railvision.htm" TargetMode="External"/><Relationship Id="rId16" Type="http://schemas.openxmlformats.org/officeDocument/2006/relationships/hyperlink" Target="https://www.sec.gov/Archives/edgar/data/1743905/000121390024032532/ea0203698-f3_railvision.htm" TargetMode="External"/><Relationship Id="rId17" Type="http://schemas.openxmlformats.org/officeDocument/2006/relationships/hyperlink" Target="https://www.sec.gov/Archives/edgar/data/1743905/000121390022036668/ea162230-s8_railvision.htm" TargetMode="External"/><Relationship Id="rId18" Type="http://schemas.openxmlformats.org/officeDocument/2006/relationships/hyperlink" Target="https://www.sec.gov/Archives/edgar/data/1743905/000121390024066109/ea0210698-s8_railvision.htm" TargetMode="External"/><Relationship Id="rId19" Type="http://schemas.openxmlformats.org/officeDocument/2006/relationships/hyperlink" Target="https://www.sec.gov/Archives/edgar/data/1743905/000164117225005552/form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2026-06-24T15:09:42Z</dcterms:created>
  <dcterms:modified xsi:type="dcterms:W3CDTF">2026-06-24T15:09:42Z</dcterms:modified>
</cp:coreProperties>
</file>